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3E" w:rsidRPr="00ED353E" w:rsidRDefault="00ED353E" w:rsidP="00ED353E">
      <w:pPr>
        <w:spacing w:line="480" w:lineRule="exact"/>
        <w:jc w:val="center"/>
        <w:rPr>
          <w:rFonts w:asciiTheme="minorEastAsia" w:eastAsiaTheme="minorEastAsia" w:hAnsiTheme="minorEastAsia"/>
          <w:b/>
          <w:bCs/>
          <w:color w:val="444444"/>
          <w:sz w:val="32"/>
          <w:szCs w:val="32"/>
        </w:rPr>
      </w:pPr>
      <w:r w:rsidRPr="00ED353E">
        <w:rPr>
          <w:rFonts w:asciiTheme="minorEastAsia" w:eastAsiaTheme="minorEastAsia" w:hAnsiTheme="minorEastAsia" w:hint="eastAsia"/>
          <w:b/>
          <w:bCs/>
          <w:color w:val="444444"/>
          <w:sz w:val="32"/>
          <w:szCs w:val="32"/>
        </w:rPr>
        <w:t>安徽省气象局2021年政府信息公开工作年度报告</w:t>
      </w:r>
    </w:p>
    <w:p w:rsidR="00ED353E" w:rsidRDefault="00ED353E">
      <w:pPr>
        <w:spacing w:line="480" w:lineRule="exact"/>
        <w:ind w:firstLineChars="200" w:firstLine="480"/>
        <w:rPr>
          <w:rFonts w:asciiTheme="minorEastAsia" w:eastAsiaTheme="minorEastAsia" w:hAnsiTheme="minorEastAsia"/>
          <w:color w:val="444444"/>
          <w:sz w:val="24"/>
          <w:szCs w:val="24"/>
        </w:rPr>
      </w:pP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本报告根据《中华人民共和国政府信息公开条例》要求编制，所列数据仅限安徽省气象局机关（以下简称本机关），统计时间为2021年1月1日至2021年12月31日。如对本报告有任何疑问，请与安徽省气象局办公室联系（地址：合肥市史河路16号；邮编：230031；联系电话：0551-62290012）。</w:t>
      </w:r>
    </w:p>
    <w:p w:rsidR="006A625B" w:rsidRDefault="000E14B8">
      <w:pPr>
        <w:spacing w:line="480" w:lineRule="exact"/>
        <w:ind w:firstLineChars="200" w:firstLine="482"/>
        <w:rPr>
          <w:rFonts w:asciiTheme="minorEastAsia" w:eastAsiaTheme="minorEastAsia" w:hAnsiTheme="minorEastAsia"/>
          <w:color w:val="444444"/>
          <w:sz w:val="24"/>
          <w:szCs w:val="24"/>
        </w:rPr>
      </w:pPr>
      <w:r>
        <w:rPr>
          <w:rFonts w:asciiTheme="minorEastAsia" w:eastAsiaTheme="minorEastAsia" w:hAnsiTheme="minorEastAsia" w:hint="eastAsia"/>
          <w:b/>
          <w:bCs/>
          <w:color w:val="444444"/>
          <w:sz w:val="24"/>
          <w:szCs w:val="24"/>
        </w:rPr>
        <w:t>一、总体情况</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2021年，本机关政府信息与政务公开工作坚持以习近平新时代中国特色社会主义思想为指导，全面贯彻党的十九大和十九届历次全会精神，按照《中国气象局办公室关于印发2021年政务公开工作要点的通知》，立足本机关工作实际，狠抓落实，进一步加大政务公开力度，不断提升政务公开质量和水平。</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（一）主动公开情况</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一是抓好常态化公开</w:t>
      </w:r>
      <w:r>
        <w:rPr>
          <w:rFonts w:asciiTheme="minorEastAsia" w:eastAsiaTheme="minorEastAsia" w:hAnsiTheme="minorEastAsia"/>
          <w:color w:val="444444"/>
          <w:sz w:val="24"/>
          <w:szCs w:val="24"/>
        </w:rPr>
        <w:t>。</w:t>
      </w:r>
      <w:r>
        <w:rPr>
          <w:rFonts w:asciiTheme="minorEastAsia" w:eastAsiaTheme="minorEastAsia" w:hAnsiTheme="minorEastAsia" w:hint="eastAsia"/>
          <w:color w:val="444444"/>
          <w:sz w:val="24"/>
          <w:szCs w:val="24"/>
        </w:rPr>
        <w:t>2021</w:t>
      </w:r>
      <w:r>
        <w:rPr>
          <w:rFonts w:asciiTheme="minorEastAsia" w:eastAsiaTheme="minorEastAsia" w:hAnsiTheme="minorEastAsia"/>
          <w:color w:val="444444"/>
          <w:sz w:val="24"/>
          <w:szCs w:val="24"/>
        </w:rPr>
        <w:t>年，</w:t>
      </w:r>
      <w:r>
        <w:rPr>
          <w:rFonts w:asciiTheme="minorEastAsia" w:eastAsiaTheme="minorEastAsia" w:hAnsiTheme="minorEastAsia" w:hint="eastAsia"/>
          <w:color w:val="444444"/>
          <w:sz w:val="24"/>
          <w:szCs w:val="24"/>
        </w:rPr>
        <w:t>省气象局始终坚持“以公开为常态、不公开为例外”的原则，持续深化政府信息公开，切实做到应公开尽公开。</w:t>
      </w:r>
      <w:r w:rsidRPr="00E232CF">
        <w:rPr>
          <w:rFonts w:asciiTheme="minorEastAsia" w:eastAsiaTheme="minorEastAsia" w:hAnsiTheme="minorEastAsia" w:hint="eastAsia"/>
          <w:color w:val="444444"/>
          <w:sz w:val="24"/>
          <w:szCs w:val="24"/>
        </w:rPr>
        <w:t>全年</w:t>
      </w:r>
      <w:r w:rsidR="00D526CD" w:rsidRPr="00E232CF">
        <w:rPr>
          <w:rFonts w:asciiTheme="minorEastAsia" w:eastAsiaTheme="minorEastAsia" w:hAnsiTheme="minorEastAsia" w:hint="eastAsia"/>
          <w:color w:val="444444"/>
          <w:sz w:val="24"/>
          <w:szCs w:val="24"/>
        </w:rPr>
        <w:t>门户网站发布信息</w:t>
      </w:r>
      <w:r w:rsidR="00D526CD" w:rsidRPr="00E232CF">
        <w:rPr>
          <w:rFonts w:asciiTheme="minorEastAsia" w:eastAsiaTheme="minorEastAsia" w:hAnsiTheme="minorEastAsia"/>
          <w:color w:val="444444"/>
          <w:sz w:val="24"/>
          <w:szCs w:val="24"/>
        </w:rPr>
        <w:t>579条</w:t>
      </w:r>
      <w:r w:rsidR="00646A92">
        <w:rPr>
          <w:rFonts w:asciiTheme="minorEastAsia" w:eastAsiaTheme="minorEastAsia" w:hAnsiTheme="minorEastAsia" w:hint="eastAsia"/>
          <w:color w:val="444444"/>
          <w:sz w:val="24"/>
          <w:szCs w:val="24"/>
        </w:rPr>
        <w:t>，</w:t>
      </w:r>
      <w:r w:rsidR="00D526CD">
        <w:rPr>
          <w:rFonts w:asciiTheme="minorEastAsia" w:eastAsiaTheme="minorEastAsia" w:hAnsiTheme="minorEastAsia" w:hint="eastAsia"/>
          <w:color w:val="444444"/>
          <w:sz w:val="24"/>
          <w:szCs w:val="24"/>
        </w:rPr>
        <w:t>政务公开栏目</w:t>
      </w:r>
      <w:r w:rsidR="00D526CD" w:rsidRPr="00E232CF">
        <w:rPr>
          <w:rFonts w:asciiTheme="minorEastAsia" w:eastAsiaTheme="minorEastAsia" w:hAnsiTheme="minorEastAsia"/>
          <w:color w:val="444444"/>
          <w:sz w:val="24"/>
          <w:szCs w:val="24"/>
        </w:rPr>
        <w:t>主动</w:t>
      </w:r>
      <w:r w:rsidRPr="00E232CF">
        <w:rPr>
          <w:rFonts w:asciiTheme="minorEastAsia" w:eastAsiaTheme="minorEastAsia" w:hAnsiTheme="minorEastAsia"/>
          <w:color w:val="444444"/>
          <w:sz w:val="24"/>
          <w:szCs w:val="24"/>
        </w:rPr>
        <w:t>公开政府信息</w:t>
      </w:r>
      <w:r w:rsidR="00D526CD" w:rsidRPr="00E232CF">
        <w:rPr>
          <w:rFonts w:asciiTheme="minorEastAsia" w:eastAsiaTheme="minorEastAsia" w:hAnsiTheme="minorEastAsia"/>
          <w:color w:val="444444"/>
          <w:sz w:val="24"/>
          <w:szCs w:val="24"/>
        </w:rPr>
        <w:t>2</w:t>
      </w:r>
      <w:r w:rsidR="00D526CD">
        <w:rPr>
          <w:rFonts w:asciiTheme="minorEastAsia" w:eastAsiaTheme="minorEastAsia" w:hAnsiTheme="minorEastAsia" w:hint="eastAsia"/>
          <w:color w:val="444444"/>
          <w:sz w:val="24"/>
          <w:szCs w:val="24"/>
        </w:rPr>
        <w:t>96</w:t>
      </w:r>
      <w:r w:rsidRPr="00E232CF">
        <w:rPr>
          <w:rFonts w:asciiTheme="minorEastAsia" w:eastAsiaTheme="minorEastAsia" w:hAnsiTheme="minorEastAsia"/>
          <w:color w:val="444444"/>
          <w:sz w:val="24"/>
          <w:szCs w:val="24"/>
        </w:rPr>
        <w:t>条</w:t>
      </w:r>
      <w:r w:rsidRPr="00E232CF">
        <w:rPr>
          <w:rFonts w:asciiTheme="minorEastAsia" w:eastAsiaTheme="minorEastAsia" w:hAnsiTheme="minorEastAsia" w:hint="eastAsia"/>
          <w:color w:val="444444"/>
          <w:sz w:val="24"/>
          <w:szCs w:val="24"/>
        </w:rPr>
        <w:t>，</w:t>
      </w:r>
      <w:r w:rsidRPr="00E232CF">
        <w:rPr>
          <w:rFonts w:asciiTheme="minorEastAsia" w:eastAsiaTheme="minorEastAsia" w:hAnsiTheme="minorEastAsia"/>
          <w:color w:val="444444"/>
          <w:sz w:val="24"/>
          <w:szCs w:val="24"/>
        </w:rPr>
        <w:t>官方微博发布信息6570条，官方微信发布文章720条</w:t>
      </w:r>
      <w:r>
        <w:rPr>
          <w:rFonts w:asciiTheme="minorEastAsia" w:eastAsiaTheme="minorEastAsia" w:hAnsiTheme="minorEastAsia" w:hint="eastAsia"/>
          <w:color w:val="444444"/>
          <w:sz w:val="24"/>
          <w:szCs w:val="24"/>
        </w:rPr>
        <w:t>。二是</w:t>
      </w:r>
      <w:r>
        <w:rPr>
          <w:rFonts w:asciiTheme="minorEastAsia" w:eastAsiaTheme="minorEastAsia" w:hAnsiTheme="minorEastAsia"/>
          <w:color w:val="444444"/>
          <w:sz w:val="24"/>
          <w:szCs w:val="24"/>
        </w:rPr>
        <w:t>强化政策解读。坚持政策文件与解读方案、解读材料“三同步”，文件公开后及时在</w:t>
      </w:r>
      <w:r>
        <w:rPr>
          <w:rFonts w:asciiTheme="minorEastAsia" w:eastAsiaTheme="minorEastAsia" w:hAnsiTheme="minorEastAsia" w:hint="eastAsia"/>
          <w:color w:val="444444"/>
          <w:sz w:val="24"/>
          <w:szCs w:val="24"/>
        </w:rPr>
        <w:t>门户网站政务公开栏目</w:t>
      </w:r>
      <w:r>
        <w:rPr>
          <w:rFonts w:asciiTheme="minorEastAsia" w:eastAsiaTheme="minorEastAsia" w:hAnsiTheme="minorEastAsia"/>
          <w:color w:val="444444"/>
          <w:sz w:val="24"/>
          <w:szCs w:val="24"/>
        </w:rPr>
        <w:t>发布。</w:t>
      </w:r>
      <w:r>
        <w:rPr>
          <w:rFonts w:asciiTheme="minorEastAsia" w:eastAsiaTheme="minorEastAsia" w:hAnsiTheme="minorEastAsia" w:hint="eastAsia"/>
          <w:color w:val="444444"/>
          <w:sz w:val="24"/>
          <w:szCs w:val="24"/>
        </w:rPr>
        <w:t>全年</w:t>
      </w:r>
      <w:r>
        <w:rPr>
          <w:rFonts w:asciiTheme="minorEastAsia" w:eastAsiaTheme="minorEastAsia" w:hAnsiTheme="minorEastAsia"/>
          <w:color w:val="444444"/>
          <w:sz w:val="24"/>
          <w:szCs w:val="24"/>
        </w:rPr>
        <w:t>发布政策解读类信息</w:t>
      </w:r>
      <w:r>
        <w:rPr>
          <w:rFonts w:asciiTheme="minorEastAsia" w:eastAsiaTheme="minorEastAsia" w:hAnsiTheme="minorEastAsia" w:hint="eastAsia"/>
          <w:color w:val="444444"/>
          <w:sz w:val="24"/>
          <w:szCs w:val="24"/>
        </w:rPr>
        <w:t>4</w:t>
      </w:r>
      <w:r>
        <w:rPr>
          <w:rFonts w:asciiTheme="minorEastAsia" w:eastAsiaTheme="minorEastAsia" w:hAnsiTheme="minorEastAsia"/>
          <w:color w:val="444444"/>
          <w:sz w:val="24"/>
          <w:szCs w:val="24"/>
        </w:rPr>
        <w:t>条。</w:t>
      </w:r>
      <w:r>
        <w:rPr>
          <w:rFonts w:asciiTheme="minorEastAsia" w:eastAsiaTheme="minorEastAsia" w:hAnsiTheme="minorEastAsia" w:hint="eastAsia"/>
          <w:color w:val="444444"/>
          <w:sz w:val="24"/>
          <w:szCs w:val="24"/>
        </w:rPr>
        <w:t>三是做好《安徽省气象事业“十四五”发展规划》的主动公开，并切实做到应公开尽公开，更好地引导全社会关心支持气象规划实施工作。四是</w:t>
      </w:r>
      <w:r>
        <w:rPr>
          <w:rFonts w:asciiTheme="minorEastAsia" w:eastAsiaTheme="minorEastAsia" w:hAnsiTheme="minorEastAsia"/>
          <w:color w:val="444444"/>
          <w:sz w:val="24"/>
          <w:szCs w:val="24"/>
        </w:rPr>
        <w:t>主动回应关切。完善留言办理答复机制，</w:t>
      </w:r>
      <w:r>
        <w:rPr>
          <w:rFonts w:asciiTheme="minorEastAsia" w:eastAsiaTheme="minorEastAsia" w:hAnsiTheme="minorEastAsia" w:hint="eastAsia"/>
          <w:color w:val="444444"/>
          <w:sz w:val="24"/>
          <w:szCs w:val="24"/>
        </w:rPr>
        <w:t>全年处理留言办理53</w:t>
      </w:r>
      <w:r>
        <w:rPr>
          <w:rFonts w:asciiTheme="minorEastAsia" w:eastAsiaTheme="minorEastAsia" w:hAnsiTheme="minorEastAsia"/>
          <w:color w:val="444444"/>
          <w:sz w:val="24"/>
          <w:szCs w:val="24"/>
        </w:rPr>
        <w:t>件。</w:t>
      </w:r>
      <w:r>
        <w:rPr>
          <w:rFonts w:asciiTheme="minorEastAsia" w:eastAsiaTheme="minorEastAsia" w:hAnsiTheme="minorEastAsia" w:hint="eastAsia"/>
          <w:color w:val="444444"/>
          <w:sz w:val="24"/>
          <w:szCs w:val="24"/>
        </w:rPr>
        <w:t>利用政务新媒体及时回应社会关切，针对二度梅、台风、高温等公众关注话题，开展专家解读10余次，制作视频、读图等服务产品21个，社会影响力显著提升。</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color w:val="444444"/>
          <w:sz w:val="24"/>
          <w:szCs w:val="24"/>
        </w:rPr>
        <w:t>（二）依申请公开情况</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color w:val="444444"/>
          <w:sz w:val="24"/>
          <w:szCs w:val="24"/>
        </w:rPr>
        <w:t>严格落实《政府信息公开条例》，完善工作制度，依法规范办理，切实保障公众知情权。全年共受理政府信息公开申请</w:t>
      </w:r>
      <w:r>
        <w:rPr>
          <w:rFonts w:asciiTheme="minorEastAsia" w:eastAsiaTheme="minorEastAsia" w:hAnsiTheme="minorEastAsia" w:hint="eastAsia"/>
          <w:color w:val="444444"/>
          <w:sz w:val="24"/>
          <w:szCs w:val="24"/>
        </w:rPr>
        <w:t>3</w:t>
      </w:r>
      <w:r>
        <w:rPr>
          <w:rFonts w:asciiTheme="minorEastAsia" w:eastAsiaTheme="minorEastAsia" w:hAnsiTheme="minorEastAsia"/>
          <w:color w:val="444444"/>
          <w:sz w:val="24"/>
          <w:szCs w:val="24"/>
        </w:rPr>
        <w:t>件</w:t>
      </w:r>
      <w:r>
        <w:rPr>
          <w:rFonts w:asciiTheme="minorEastAsia" w:eastAsiaTheme="minorEastAsia" w:hAnsiTheme="minorEastAsia" w:hint="eastAsia"/>
          <w:color w:val="444444"/>
          <w:sz w:val="24"/>
          <w:szCs w:val="24"/>
        </w:rPr>
        <w:t>，按程序答复申请人，并通过电话回访，办理满意度为100%。没有发生信息公开行政复议事项，没有信息公开行政诉讼案件，也没有发生信息公开投诉情况。</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（三）政务公开制度化规范化建设</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一是加强政府信息公开审查。严格保密审查，信息公开前需经相关处室负责</w:t>
      </w:r>
      <w:r>
        <w:rPr>
          <w:rFonts w:asciiTheme="minorEastAsia" w:eastAsiaTheme="minorEastAsia" w:hAnsiTheme="minorEastAsia" w:hint="eastAsia"/>
          <w:color w:val="444444"/>
          <w:sz w:val="24"/>
          <w:szCs w:val="24"/>
        </w:rPr>
        <w:lastRenderedPageBreak/>
        <w:t>人审查后，方可发布。2021年，未发生信息发布失信、影响社会稳定事件。二是严格执行信息公开年度报告制度。省局机关信息公开工作年报和全省气象部门信息公开工作年报及时发布，并将全省各市气象局信息公开工作年报在省气象局政务公开栏目集中发布。三是规范政务新媒体管理。统筹气象微博、微信等政务新媒体，做好开设整合、内容保障、安全防护、监督管理等工作。推进气象政务新媒体与门户网站的协同联动和融合发展。</w:t>
      </w:r>
    </w:p>
    <w:p w:rsidR="006A625B" w:rsidRDefault="00646A92">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（四）</w:t>
      </w:r>
      <w:r w:rsidR="000E14B8">
        <w:rPr>
          <w:rFonts w:asciiTheme="minorEastAsia" w:eastAsiaTheme="minorEastAsia" w:hAnsiTheme="minorEastAsia" w:hint="eastAsia"/>
          <w:color w:val="444444"/>
          <w:sz w:val="24"/>
          <w:szCs w:val="24"/>
        </w:rPr>
        <w:t>监督保障</w:t>
      </w:r>
    </w:p>
    <w:p w:rsidR="006A625B" w:rsidRDefault="001C50A6">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一是印发</w:t>
      </w:r>
      <w:hyperlink r:id="rId8" w:history="1">
        <w:r w:rsidR="000E14B8" w:rsidRPr="00E232CF">
          <w:rPr>
            <w:rFonts w:asciiTheme="minorEastAsia" w:eastAsiaTheme="minorEastAsia" w:hAnsiTheme="minorEastAsia" w:hint="eastAsia"/>
            <w:color w:val="444444"/>
            <w:sz w:val="24"/>
            <w:szCs w:val="24"/>
          </w:rPr>
          <w:t>2021年政务公开工作要点</w:t>
        </w:r>
      </w:hyperlink>
      <w:r w:rsidR="00646A92">
        <w:rPr>
          <w:rFonts w:asciiTheme="minorEastAsia" w:eastAsiaTheme="minorEastAsia" w:hAnsiTheme="minorEastAsia" w:hint="eastAsia"/>
          <w:color w:val="444444"/>
          <w:sz w:val="24"/>
          <w:szCs w:val="24"/>
        </w:rPr>
        <w:t>，</w:t>
      </w:r>
      <w:r w:rsidR="000E14B8">
        <w:rPr>
          <w:rFonts w:asciiTheme="minorEastAsia" w:eastAsiaTheme="minorEastAsia" w:hAnsiTheme="minorEastAsia" w:hint="eastAsia"/>
          <w:color w:val="444444"/>
          <w:sz w:val="24"/>
          <w:szCs w:val="24"/>
        </w:rPr>
        <w:t>明确全年工作思路和重点任务，做好任务分解。二是各处室均明确专人负责职责范围内政府信息公开的发布、更新等工作，并完善了政府信息公开工作机制，明晰了政府信息公开工作责任。</w:t>
      </w:r>
    </w:p>
    <w:p w:rsidR="006A625B" w:rsidRDefault="000E14B8">
      <w:pPr>
        <w:spacing w:line="480" w:lineRule="exact"/>
        <w:ind w:firstLineChars="200" w:firstLine="482"/>
        <w:rPr>
          <w:rFonts w:asciiTheme="minorEastAsia" w:eastAsiaTheme="minorEastAsia" w:hAnsiTheme="minorEastAsia"/>
          <w:color w:val="444444"/>
          <w:sz w:val="24"/>
          <w:szCs w:val="24"/>
        </w:rPr>
      </w:pPr>
      <w:r>
        <w:rPr>
          <w:rFonts w:asciiTheme="minorEastAsia" w:eastAsiaTheme="minorEastAsia" w:hAnsiTheme="minorEastAsia" w:hint="eastAsia"/>
          <w:b/>
          <w:bCs/>
          <w:color w:val="444444"/>
          <w:sz w:val="24"/>
          <w:szCs w:val="24"/>
        </w:rPr>
        <w:t>二、主动公开政府信息情况</w:t>
      </w:r>
    </w:p>
    <w:p w:rsidR="006A625B" w:rsidRDefault="006A625B">
      <w:pPr>
        <w:spacing w:line="480" w:lineRule="exact"/>
        <w:ind w:firstLineChars="200" w:firstLine="480"/>
        <w:rPr>
          <w:rFonts w:asciiTheme="minorEastAsia" w:eastAsiaTheme="minorEastAsia" w:hAnsiTheme="minorEastAsia"/>
          <w:color w:val="444444"/>
          <w:sz w:val="24"/>
          <w:szCs w:val="24"/>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6A625B">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cs="宋体" w:hint="eastAsia"/>
                <w:kern w:val="0"/>
                <w:szCs w:val="21"/>
              </w:rPr>
              <w:t>0</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cs="宋体" w:hint="eastAsia"/>
                <w:kern w:val="0"/>
                <w:szCs w:val="21"/>
              </w:rPr>
              <w:t>1</w:t>
            </w:r>
          </w:p>
        </w:tc>
      </w:tr>
      <w:tr w:rsidR="006A625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第二十条第（五）项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本年处理决定数量</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35</w:t>
            </w:r>
          </w:p>
        </w:tc>
      </w:tr>
      <w:tr w:rsidR="006A625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第二十条第（六）项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本年处理决定数量</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r w:rsidR="006A625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第二十条第（八）项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本年收费金额（单位：万元）</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bl>
    <w:p w:rsidR="006A625B" w:rsidRDefault="000E14B8">
      <w:pPr>
        <w:widowControl/>
        <w:jc w:val="left"/>
        <w:rPr>
          <w:rFonts w:ascii="宋体" w:hAnsi="宋体" w:cs="宋体"/>
          <w:b/>
          <w:bCs/>
          <w:color w:val="333333"/>
          <w:kern w:val="0"/>
          <w:sz w:val="24"/>
          <w:szCs w:val="24"/>
        </w:rPr>
      </w:pPr>
      <w:r>
        <w:rPr>
          <w:rFonts w:ascii="宋体" w:hAnsi="宋体" w:cs="宋体" w:hint="eastAsia"/>
          <w:color w:val="333333"/>
          <w:kern w:val="0"/>
          <w:sz w:val="24"/>
          <w:szCs w:val="24"/>
        </w:rPr>
        <w:br/>
      </w:r>
      <w:r>
        <w:rPr>
          <w:rFonts w:ascii="宋体" w:hAnsi="宋体" w:cs="宋体" w:hint="eastAsia"/>
          <w:b/>
          <w:bCs/>
          <w:color w:val="333333"/>
          <w:kern w:val="0"/>
          <w:sz w:val="24"/>
          <w:szCs w:val="24"/>
        </w:rPr>
        <w:t>三、收到和处理政府信息公开申请情况</w:t>
      </w:r>
    </w:p>
    <w:p w:rsidR="006A625B" w:rsidRDefault="006A625B">
      <w:pPr>
        <w:widowControl/>
        <w:jc w:val="left"/>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6A625B">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A625B" w:rsidRDefault="000E14B8">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6A625B">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总计</w:t>
            </w:r>
          </w:p>
        </w:tc>
      </w:tr>
      <w:tr w:rsidR="006A625B">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r>
      <w:tr w:rsidR="006A625B">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0"/>
                <w:szCs w:val="20"/>
              </w:rPr>
            </w:pPr>
            <w:r>
              <w:rPr>
                <w:rFonts w:ascii="宋体" w:hAnsi="宋体" w:cs="宋体" w:hint="eastAsia"/>
                <w:kern w:val="0"/>
                <w:sz w:val="20"/>
                <w:szCs w:val="20"/>
              </w:rPr>
              <w:t>3</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center"/>
              <w:rPr>
                <w:rFonts w:ascii="宋体" w:hAnsi="宋体" w:cs="宋体"/>
                <w:kern w:val="0"/>
                <w:sz w:val="20"/>
                <w:szCs w:val="20"/>
              </w:rPr>
            </w:pPr>
            <w:r>
              <w:rPr>
                <w:rFonts w:ascii="宋体" w:hAnsi="宋体" w:cs="宋体" w:hint="eastAsia"/>
                <w:kern w:val="0"/>
                <w:sz w:val="20"/>
                <w:szCs w:val="20"/>
              </w:rPr>
              <w:t>3</w:t>
            </w:r>
          </w:p>
        </w:tc>
      </w:tr>
      <w:tr w:rsidR="006A625B">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980E15">
            <w:pPr>
              <w:widowControl/>
              <w:jc w:val="center"/>
              <w:rPr>
                <w:rFonts w:ascii="宋体" w:hAnsi="宋体" w:cs="宋体"/>
                <w:kern w:val="0"/>
                <w:sz w:val="20"/>
                <w:szCs w:val="20"/>
              </w:rPr>
            </w:pPr>
            <w:r>
              <w:rPr>
                <w:rFonts w:ascii="宋体" w:hAnsi="宋体" w:cs="宋体" w:hint="eastAsia"/>
                <w:kern w:val="0"/>
                <w:sz w:val="20"/>
                <w:szCs w:val="20"/>
              </w:rPr>
              <w:t>0</w:t>
            </w:r>
          </w:p>
        </w:tc>
      </w:tr>
      <w:tr w:rsidR="006A625B">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0"/>
                <w:szCs w:val="20"/>
              </w:rPr>
            </w:pPr>
            <w:r>
              <w:rPr>
                <w:rFonts w:ascii="宋体" w:hAnsi="宋体" w:cs="宋体" w:hint="eastAsia"/>
                <w:kern w:val="0"/>
                <w:sz w:val="20"/>
                <w:szCs w:val="20"/>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A625B" w:rsidRDefault="00B63FF9">
            <w:pPr>
              <w:widowControl/>
              <w:jc w:val="center"/>
              <w:rPr>
                <w:rFonts w:ascii="宋体" w:hAnsi="宋体" w:cs="宋体"/>
                <w:kern w:val="0"/>
                <w:sz w:val="20"/>
                <w:szCs w:val="20"/>
              </w:rPr>
            </w:pPr>
            <w:r>
              <w:rPr>
                <w:rFonts w:ascii="宋体" w:hAnsi="宋体" w:cs="宋体" w:hint="eastAsia"/>
                <w:kern w:val="0"/>
                <w:sz w:val="20"/>
                <w:szCs w:val="20"/>
              </w:rPr>
              <w:t>2</w:t>
            </w: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0"/>
                <w:szCs w:val="20"/>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center"/>
              <w:rPr>
                <w:rFonts w:ascii="宋体" w:hAnsi="宋体" w:cs="宋体"/>
                <w:kern w:val="0"/>
                <w:sz w:val="24"/>
                <w:szCs w:val="24"/>
              </w:rPr>
            </w:pPr>
            <w:r w:rsidRPr="00B63FF9">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B63FF9">
            <w:pPr>
              <w:widowControl/>
              <w:jc w:val="center"/>
              <w:rPr>
                <w:rFonts w:ascii="宋体" w:hAnsi="宋体" w:cs="宋体"/>
                <w:kern w:val="0"/>
                <w:sz w:val="24"/>
                <w:szCs w:val="24"/>
              </w:rPr>
            </w:pPr>
            <w:r w:rsidRPr="00B63FF9">
              <w:rPr>
                <w:rFonts w:ascii="宋体" w:hAnsi="宋体" w:cs="宋体" w:hint="eastAsia"/>
                <w:kern w:val="0"/>
                <w:sz w:val="20"/>
                <w:szCs w:val="20"/>
              </w:rPr>
              <w:t>1</w:t>
            </w: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B63FF9">
        <w:trPr>
          <w:jc w:val="center"/>
        </w:trPr>
        <w:tc>
          <w:tcPr>
            <w:tcW w:w="0" w:type="auto"/>
            <w:vMerge/>
            <w:tcBorders>
              <w:top w:val="nil"/>
              <w:left w:val="single" w:sz="8" w:space="0" w:color="auto"/>
              <w:bottom w:val="inset" w:sz="8" w:space="0" w:color="auto"/>
              <w:right w:val="single" w:sz="8" w:space="0" w:color="auto"/>
            </w:tcBorders>
            <w:vAlign w:val="center"/>
          </w:tcPr>
          <w:p w:rsidR="00B63FF9" w:rsidRDefault="00B63FF9">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B63FF9">
            <w:pPr>
              <w:widowControl/>
              <w:jc w:val="center"/>
              <w:rPr>
                <w:rFonts w:ascii="宋体" w:hAnsi="宋体" w:cs="宋体"/>
                <w:kern w:val="0"/>
                <w:sz w:val="20"/>
                <w:szCs w:val="20"/>
              </w:rPr>
            </w:pPr>
            <w:r w:rsidRPr="00B63FF9">
              <w:rPr>
                <w:rFonts w:ascii="宋体" w:hAnsi="宋体" w:cs="宋体" w:hint="eastAsia"/>
                <w:kern w:val="0"/>
                <w:sz w:val="20"/>
                <w:szCs w:val="20"/>
              </w:rPr>
              <w:t>3</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B63FF9" w:rsidP="007A4ABE">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B63FF9" w:rsidRDefault="00B63FF9">
            <w:pPr>
              <w:widowControl/>
              <w:jc w:val="center"/>
              <w:rPr>
                <w:rFonts w:ascii="宋体" w:hAnsi="宋体" w:cs="宋体"/>
                <w:kern w:val="0"/>
                <w:sz w:val="24"/>
                <w:szCs w:val="24"/>
              </w:rPr>
            </w:pPr>
            <w:r w:rsidRPr="00B63FF9">
              <w:rPr>
                <w:rFonts w:ascii="宋体" w:hAnsi="宋体" w:cs="宋体" w:hint="eastAsia"/>
                <w:kern w:val="0"/>
                <w:sz w:val="20"/>
                <w:szCs w:val="20"/>
              </w:rPr>
              <w:t>3</w:t>
            </w:r>
          </w:p>
        </w:tc>
      </w:tr>
      <w:tr w:rsidR="00B63FF9" w:rsidTr="006640B9">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B63FF9">
            <w:pPr>
              <w:widowControl/>
              <w:jc w:val="center"/>
              <w:rPr>
                <w:rFonts w:ascii="宋体" w:hAnsi="宋体" w:cs="宋体"/>
                <w:kern w:val="0"/>
                <w:sz w:val="20"/>
                <w:szCs w:val="20"/>
              </w:rPr>
            </w:pPr>
            <w:r w:rsidRPr="00B63FF9">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B63FF9" w:rsidP="007A4ABE">
            <w:pPr>
              <w:widowControl/>
              <w:jc w:val="center"/>
              <w:rPr>
                <w:rFonts w:ascii="宋体" w:hAnsi="宋体" w:cs="宋体"/>
                <w:kern w:val="0"/>
                <w:sz w:val="20"/>
                <w:szCs w:val="20"/>
              </w:rPr>
            </w:pPr>
            <w:r w:rsidRPr="00B63FF9">
              <w:rPr>
                <w:rFonts w:ascii="宋体" w:hAnsi="宋体" w:cs="宋体" w:hint="eastAsia"/>
                <w:kern w:val="0"/>
                <w:sz w:val="20"/>
                <w:szCs w:val="20"/>
              </w:rPr>
              <w:t>0</w:t>
            </w:r>
          </w:p>
        </w:tc>
      </w:tr>
    </w:tbl>
    <w:p w:rsidR="006A625B" w:rsidRDefault="006A625B">
      <w:pPr>
        <w:widowControl/>
        <w:shd w:val="clear" w:color="auto" w:fill="FFFFFF"/>
        <w:rPr>
          <w:rFonts w:ascii="宋体" w:hAnsi="宋体" w:cs="宋体"/>
          <w:b/>
          <w:bCs/>
          <w:color w:val="333333"/>
          <w:kern w:val="0"/>
          <w:sz w:val="24"/>
          <w:szCs w:val="24"/>
        </w:rPr>
      </w:pPr>
    </w:p>
    <w:p w:rsidR="006A625B" w:rsidRDefault="000E14B8">
      <w:pPr>
        <w:widowControl/>
        <w:shd w:val="clear" w:color="auto" w:fill="FFFFFF"/>
        <w:rPr>
          <w:rFonts w:ascii="宋体" w:hAnsi="宋体" w:cs="宋体"/>
          <w:b/>
          <w:bCs/>
          <w:color w:val="333333"/>
          <w:kern w:val="0"/>
          <w:sz w:val="24"/>
          <w:szCs w:val="24"/>
        </w:rPr>
      </w:pPr>
      <w:r>
        <w:rPr>
          <w:rFonts w:ascii="宋体" w:hAnsi="宋体" w:cs="宋体" w:hint="eastAsia"/>
          <w:b/>
          <w:bCs/>
          <w:color w:val="333333"/>
          <w:kern w:val="0"/>
          <w:sz w:val="24"/>
          <w:szCs w:val="24"/>
        </w:rPr>
        <w:t>四、政府信息公开行政复议、行政诉讼情况</w:t>
      </w:r>
    </w:p>
    <w:p w:rsidR="006A625B" w:rsidRDefault="006A625B">
      <w:pPr>
        <w:widowControl/>
        <w:shd w:val="clear" w:color="auto" w:fill="FFFFFF"/>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A625B">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6A625B">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6A625B">
        <w:trPr>
          <w:jc w:val="center"/>
        </w:trPr>
        <w:tc>
          <w:tcPr>
            <w:tcW w:w="0" w:type="auto"/>
            <w:vMerge/>
            <w:tcBorders>
              <w:top w:val="nil"/>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6A625B">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r>
    </w:tbl>
    <w:p w:rsidR="006A625B" w:rsidRDefault="006A625B">
      <w:pPr>
        <w:widowControl/>
        <w:shd w:val="clear" w:color="auto" w:fill="FFFFFF"/>
        <w:jc w:val="left"/>
        <w:rPr>
          <w:rFonts w:ascii="宋体" w:hAnsi="宋体" w:cs="宋体"/>
          <w:b/>
          <w:bCs/>
          <w:color w:val="333333"/>
          <w:kern w:val="0"/>
          <w:sz w:val="24"/>
          <w:szCs w:val="24"/>
        </w:rPr>
      </w:pPr>
    </w:p>
    <w:p w:rsidR="006A625B" w:rsidRDefault="000E14B8">
      <w:pPr>
        <w:widowControl/>
        <w:shd w:val="clear" w:color="auto" w:fill="FFFFFF"/>
        <w:jc w:val="left"/>
        <w:rPr>
          <w:rFonts w:ascii="宋体" w:hAnsi="宋体" w:cs="宋体"/>
          <w:b/>
          <w:bCs/>
          <w:color w:val="333333"/>
          <w:kern w:val="0"/>
          <w:sz w:val="24"/>
          <w:szCs w:val="24"/>
        </w:rPr>
      </w:pPr>
      <w:r>
        <w:rPr>
          <w:rFonts w:ascii="宋体" w:hAnsi="宋体" w:cs="宋体"/>
          <w:b/>
          <w:bCs/>
          <w:color w:val="333333"/>
          <w:kern w:val="0"/>
          <w:sz w:val="24"/>
          <w:szCs w:val="24"/>
        </w:rPr>
        <w:t>五、存在的主要问题及改进措施</w:t>
      </w:r>
    </w:p>
    <w:p w:rsidR="006A625B" w:rsidRDefault="000E14B8">
      <w:pPr>
        <w:widowControl/>
        <w:shd w:val="clear" w:color="auto" w:fill="FFFFFF"/>
        <w:spacing w:line="480" w:lineRule="exact"/>
        <w:ind w:firstLine="640"/>
        <w:jc w:val="left"/>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2021年，省气象局政府信息公开工作取得一些进步，但也存在一些不足。一是政务公开工作意识有待进一步强化，各处室抓好政务公开工作的积极性和主动性需要提升。二是政策文件解读工作有待进一步加强，解读形式和解读质量需要改进提高。下一步我们将针对存在的主要问题，立足实际，积极探索，持续按照中国气象局的部署要求，确保政务公开各项工作取得实效。一是加大政务公开培训力度，加强政务公开有关政策的学习，提高政务公开工作人员的业务水平和能力。二是提升政策解读质量。我们将按照“政策制订与解读同步”的原则，及时做好政策性文件及解读的同步发布，</w:t>
      </w:r>
      <w:r>
        <w:rPr>
          <w:rFonts w:asciiTheme="minorEastAsia" w:eastAsiaTheme="minorEastAsia" w:hAnsiTheme="minorEastAsia"/>
          <w:color w:val="444444"/>
          <w:sz w:val="24"/>
          <w:szCs w:val="24"/>
        </w:rPr>
        <w:t>增加</w:t>
      </w:r>
      <w:r>
        <w:rPr>
          <w:rFonts w:asciiTheme="minorEastAsia" w:eastAsiaTheme="minorEastAsia" w:hAnsiTheme="minorEastAsia" w:hint="eastAsia"/>
          <w:color w:val="444444"/>
          <w:sz w:val="24"/>
          <w:szCs w:val="24"/>
        </w:rPr>
        <w:t>图表图解等</w:t>
      </w:r>
      <w:r>
        <w:rPr>
          <w:rFonts w:asciiTheme="minorEastAsia" w:eastAsiaTheme="minorEastAsia" w:hAnsiTheme="minorEastAsia"/>
          <w:color w:val="444444"/>
          <w:sz w:val="24"/>
          <w:szCs w:val="24"/>
        </w:rPr>
        <w:t>解读方式，丰富解读形式</w:t>
      </w:r>
      <w:r>
        <w:rPr>
          <w:rFonts w:asciiTheme="minorEastAsia" w:eastAsiaTheme="minorEastAsia" w:hAnsiTheme="minorEastAsia" w:hint="eastAsia"/>
          <w:color w:val="444444"/>
          <w:sz w:val="24"/>
          <w:szCs w:val="24"/>
        </w:rPr>
        <w:t>，提高解读内容质量和可读性。</w:t>
      </w:r>
    </w:p>
    <w:p w:rsidR="006A625B" w:rsidRDefault="000E14B8">
      <w:pPr>
        <w:widowControl/>
        <w:shd w:val="clear" w:color="auto" w:fill="FFFFFF"/>
        <w:spacing w:line="480" w:lineRule="exact"/>
        <w:ind w:firstLineChars="200" w:firstLine="482"/>
        <w:jc w:val="left"/>
        <w:rPr>
          <w:rFonts w:ascii="宋体" w:hAnsi="宋体" w:cs="宋体"/>
          <w:b/>
          <w:bCs/>
          <w:color w:val="333333"/>
          <w:kern w:val="0"/>
          <w:sz w:val="24"/>
          <w:szCs w:val="24"/>
        </w:rPr>
      </w:pPr>
      <w:r>
        <w:rPr>
          <w:rFonts w:ascii="宋体" w:hAnsi="宋体" w:cs="宋体"/>
          <w:b/>
          <w:bCs/>
          <w:color w:val="333333"/>
          <w:kern w:val="0"/>
          <w:sz w:val="24"/>
          <w:szCs w:val="24"/>
        </w:rPr>
        <w:t>六、其他需要报告的事项</w:t>
      </w:r>
    </w:p>
    <w:p w:rsidR="006A625B" w:rsidRDefault="0047490D" w:rsidP="0047490D">
      <w:pPr>
        <w:widowControl/>
        <w:shd w:val="clear" w:color="auto" w:fill="FFFFFF"/>
        <w:ind w:firstLineChars="200" w:firstLine="480"/>
        <w:jc w:val="left"/>
        <w:rPr>
          <w:rFonts w:ascii="微软雅黑" w:eastAsia="微软雅黑" w:hAnsi="微软雅黑" w:cs="宋体"/>
          <w:color w:val="333333"/>
          <w:kern w:val="0"/>
          <w:sz w:val="24"/>
          <w:szCs w:val="24"/>
        </w:rPr>
      </w:pPr>
      <w:bookmarkStart w:id="0" w:name="_GoBack"/>
      <w:bookmarkEnd w:id="0"/>
      <w:r w:rsidRPr="0047490D">
        <w:rPr>
          <w:rFonts w:asciiTheme="minorEastAsia" w:eastAsiaTheme="minorEastAsia" w:hAnsiTheme="minorEastAsia" w:hint="eastAsia"/>
          <w:color w:val="444444"/>
          <w:sz w:val="24"/>
          <w:szCs w:val="24"/>
        </w:rPr>
        <w:t>本机关没有收取信息处理费的情况。</w:t>
      </w:r>
    </w:p>
    <w:sectPr w:rsidR="006A62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4E" w:rsidRDefault="005B614E" w:rsidP="000665AE">
      <w:r>
        <w:separator/>
      </w:r>
    </w:p>
  </w:endnote>
  <w:endnote w:type="continuationSeparator" w:id="0">
    <w:p w:rsidR="005B614E" w:rsidRDefault="005B614E" w:rsidP="0006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1181"/>
      <w:docPartObj>
        <w:docPartGallery w:val="Page Numbers (Bottom of Page)"/>
        <w:docPartUnique/>
      </w:docPartObj>
    </w:sdtPr>
    <w:sdtEndPr/>
    <w:sdtContent>
      <w:p w:rsidR="000665AE" w:rsidRDefault="000665AE">
        <w:pPr>
          <w:pStyle w:val="a4"/>
          <w:jc w:val="right"/>
        </w:pPr>
        <w:r>
          <w:fldChar w:fldCharType="begin"/>
        </w:r>
        <w:r>
          <w:instrText>PAGE   \* MERGEFORMAT</w:instrText>
        </w:r>
        <w:r>
          <w:fldChar w:fldCharType="separate"/>
        </w:r>
        <w:r w:rsidR="005B614E" w:rsidRPr="005B614E">
          <w:rPr>
            <w:noProof/>
            <w:lang w:val="zh-CN"/>
          </w:rPr>
          <w:t>1</w:t>
        </w:r>
        <w:r>
          <w:fldChar w:fldCharType="end"/>
        </w:r>
      </w:p>
    </w:sdtContent>
  </w:sdt>
  <w:p w:rsidR="000665AE" w:rsidRDefault="000665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4E" w:rsidRDefault="005B614E" w:rsidP="000665AE">
      <w:r>
        <w:separator/>
      </w:r>
    </w:p>
  </w:footnote>
  <w:footnote w:type="continuationSeparator" w:id="0">
    <w:p w:rsidR="005B614E" w:rsidRDefault="005B614E" w:rsidP="000665A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文华(处长)">
    <w15:presenceInfo w15:providerId="None" w15:userId="魏文华(处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90"/>
    <w:rsid w:val="000665AE"/>
    <w:rsid w:val="000E14B8"/>
    <w:rsid w:val="001C50A6"/>
    <w:rsid w:val="001E3CD3"/>
    <w:rsid w:val="002A1A90"/>
    <w:rsid w:val="002B100E"/>
    <w:rsid w:val="002E480B"/>
    <w:rsid w:val="00362C9F"/>
    <w:rsid w:val="00365F77"/>
    <w:rsid w:val="003832E9"/>
    <w:rsid w:val="0047490D"/>
    <w:rsid w:val="004A71F9"/>
    <w:rsid w:val="004C48D6"/>
    <w:rsid w:val="0056177A"/>
    <w:rsid w:val="00585C1D"/>
    <w:rsid w:val="005B614E"/>
    <w:rsid w:val="00606D51"/>
    <w:rsid w:val="00646A92"/>
    <w:rsid w:val="006913B7"/>
    <w:rsid w:val="006A625B"/>
    <w:rsid w:val="007837C2"/>
    <w:rsid w:val="00812706"/>
    <w:rsid w:val="0088528D"/>
    <w:rsid w:val="0090707A"/>
    <w:rsid w:val="00980E15"/>
    <w:rsid w:val="009F04A0"/>
    <w:rsid w:val="00A71ACD"/>
    <w:rsid w:val="00B63FF9"/>
    <w:rsid w:val="00BE3956"/>
    <w:rsid w:val="00BF53FC"/>
    <w:rsid w:val="00D368AD"/>
    <w:rsid w:val="00D526CD"/>
    <w:rsid w:val="00DE657A"/>
    <w:rsid w:val="00E232CF"/>
    <w:rsid w:val="00ED353E"/>
    <w:rsid w:val="00F90EA8"/>
    <w:rsid w:val="00FA5B17"/>
    <w:rsid w:val="2F37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rFonts w:ascii="Times New Roman" w:hAnsi="Times New Roman"/>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Chars="200" w:firstLine="420"/>
    </w:pPr>
  </w:style>
  <w:style w:type="paragraph" w:customStyle="1" w:styleId="16">
    <w:name w:val="16"/>
    <w:basedOn w:val="a"/>
    <w:pPr>
      <w:widowControl/>
      <w:spacing w:before="100" w:beforeAutospacing="1" w:after="100" w:afterAutospacing="1"/>
      <w:jc w:val="left"/>
    </w:pPr>
    <w:rPr>
      <w:rFonts w:ascii="宋体" w:hAnsi="宋体" w:cs="宋体"/>
      <w:kern w:val="0"/>
      <w:sz w:val="24"/>
      <w:szCs w:val="24"/>
    </w:rPr>
  </w:style>
  <w:style w:type="paragraph" w:customStyle="1" w:styleId="p">
    <w:name w:val="p"/>
    <w:basedOn w:val="a"/>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正文文本 Char"/>
    <w:basedOn w:val="a0"/>
    <w:link w:val="a3"/>
    <w:uiPriority w:val="99"/>
    <w:semiHidden/>
    <w:rPr>
      <w:rFonts w:ascii="宋体" w:hAnsi="宋体" w:cs="宋体"/>
      <w:sz w:val="24"/>
      <w:szCs w:val="24"/>
    </w:rPr>
  </w:style>
  <w:style w:type="paragraph" w:styleId="aa">
    <w:name w:val="Balloon Text"/>
    <w:basedOn w:val="a"/>
    <w:link w:val="Char2"/>
    <w:uiPriority w:val="99"/>
    <w:semiHidden/>
    <w:unhideWhenUsed/>
    <w:rsid w:val="00E232CF"/>
    <w:rPr>
      <w:sz w:val="18"/>
      <w:szCs w:val="18"/>
    </w:rPr>
  </w:style>
  <w:style w:type="character" w:customStyle="1" w:styleId="Char2">
    <w:name w:val="批注框文本 Char"/>
    <w:basedOn w:val="a0"/>
    <w:link w:val="aa"/>
    <w:uiPriority w:val="99"/>
    <w:semiHidden/>
    <w:rsid w:val="00E232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rFonts w:ascii="Times New Roman" w:hAnsi="Times New Roman"/>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Chars="200" w:firstLine="420"/>
    </w:pPr>
  </w:style>
  <w:style w:type="paragraph" w:customStyle="1" w:styleId="16">
    <w:name w:val="16"/>
    <w:basedOn w:val="a"/>
    <w:pPr>
      <w:widowControl/>
      <w:spacing w:before="100" w:beforeAutospacing="1" w:after="100" w:afterAutospacing="1"/>
      <w:jc w:val="left"/>
    </w:pPr>
    <w:rPr>
      <w:rFonts w:ascii="宋体" w:hAnsi="宋体" w:cs="宋体"/>
      <w:kern w:val="0"/>
      <w:sz w:val="24"/>
      <w:szCs w:val="24"/>
    </w:rPr>
  </w:style>
  <w:style w:type="paragraph" w:customStyle="1" w:styleId="p">
    <w:name w:val="p"/>
    <w:basedOn w:val="a"/>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正文文本 Char"/>
    <w:basedOn w:val="a0"/>
    <w:link w:val="a3"/>
    <w:uiPriority w:val="99"/>
    <w:semiHidden/>
    <w:rPr>
      <w:rFonts w:ascii="宋体" w:hAnsi="宋体" w:cs="宋体"/>
      <w:sz w:val="24"/>
      <w:szCs w:val="24"/>
    </w:rPr>
  </w:style>
  <w:style w:type="paragraph" w:styleId="aa">
    <w:name w:val="Balloon Text"/>
    <w:basedOn w:val="a"/>
    <w:link w:val="Char2"/>
    <w:uiPriority w:val="99"/>
    <w:semiHidden/>
    <w:unhideWhenUsed/>
    <w:rsid w:val="00E232CF"/>
    <w:rPr>
      <w:sz w:val="18"/>
      <w:szCs w:val="18"/>
    </w:rPr>
  </w:style>
  <w:style w:type="character" w:customStyle="1" w:styleId="Char2">
    <w:name w:val="批注框文本 Char"/>
    <w:basedOn w:val="a0"/>
    <w:link w:val="aa"/>
    <w:uiPriority w:val="99"/>
    <w:semiHidden/>
    <w:rsid w:val="00E232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6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401</Words>
  <Characters>2286</Characters>
  <Application>Microsoft Office Word</Application>
  <DocSecurity>0</DocSecurity>
  <Lines>19</Lines>
  <Paragraphs>5</Paragraphs>
  <ScaleCrop>false</ScaleCrop>
  <Company>HP Inc.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吴大慧(拟稿人校对)</dc:creator>
  <cp:lastModifiedBy>吕燕</cp:lastModifiedBy>
  <cp:revision>10</cp:revision>
  <cp:lastPrinted>2022-01-26T01:09:00Z</cp:lastPrinted>
  <dcterms:created xsi:type="dcterms:W3CDTF">2022-01-26T01:06:00Z</dcterms:created>
  <dcterms:modified xsi:type="dcterms:W3CDTF">2022-01-29T02:28:00Z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FB7C1E547EA843A392A5C3C70128C369</vt:lpwstr>
  </property>
</Properties>
</file>